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1660" w:right="0" w:hanging="960"/>
        <w:jc w:val="left"/>
      </w:pP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Вниманию правообладателей земельных участков, расположенных на территории Кемеровской области - Кузбасса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со статьей 14 Федерального закона от 03.07.2016 №237-Ф3 «О государственной кадастровой оценке» (далее - Закон о кадастровой оценке) Комитет по управлению государственным имуществом Кузбасса (далее - Комитет) информирует о размещении проекта отчета, составленного по результатам определения кадастровой стоимости земельных участков, расположенных на территории Кемеровской области - Кузбасса в фонде данных государственной кадастровой оценки.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Проект отчета размещен на официальном сайте Федеральной службы государственной регистрации кадастра и картографии (далее - Росреестр) </w:t>
      </w:r>
      <w:r>
        <w:fldChar w:fldCharType="begin"/>
      </w:r>
      <w:r>
        <w:rPr/>
        <w:instrText> HYPERLINK "https://rosreestr.gov.ru/wps/portal/cc_ib_svedFDGKO?archive_id=43901" </w:instrText>
      </w:r>
      <w:r>
        <w:fldChar w:fldCharType="separate"/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https://rosreestr.gov.ru/wps/portal/cc ib svedFDGKO?archive id=4390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1</w:t>
      </w:r>
      <w:r>
        <w:fldChar w:fldCharType="end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Дата окончания ознакомления с проектом отчета - 03.09.2022.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Дата окончания приема замечаний к проекту отчета - 03.09.2022.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положениями статьи 14 Закона о кадастровой оценке замечания, связанные с определением кадастровой стоимости, к проекту отчета (далее - Замечания к проекту отчета) представляются любыми лицами в течение срока его размещения.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Обращаем внимание, что Замечания к проекту отчета могут быть представлены в государственное бюджетное учреждение «Центр ГКО и ТИ Кузбасса» или многофункциональный центр лично, регистрируемым почтовым отправлением с уведомлением о вручении или с использованием информационно-телекоммуникационных сетей общего пользования, в том числе сети «Интернет», включая портал государственных и муниципальных услуг.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Днем представления замечаний к проекту отчета считается день их представления в бюджетное учреждение или многофункциональный центр, день, указанный на оттиске календарного почтового штемпеля уведомления о вручении (в случае направления замечания регистрируемым почтовым отправлением с уведомлением о вручении), либо день его подачи с использованием информационно-телекоммуникационных сетей общего пользования, в том числе сети «Интернет», включая портал государственных и муниципальных услуг.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Замечание к проекту отчета наряду с изложением его сути должно содержать: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76" w:val="left"/>
        </w:tabs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фамилию, имя и отчество (последнее - при наличии) физического лица, полное наименование юридического лица, номер контактного телефона, адрес электронной почты (при наличии) лица, представившего замечание к проекту отчета;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66" w:val="left"/>
        </w:tabs>
        <w:bidi w:val="0"/>
        <w:spacing w:before="0" w:after="0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кадастровый номер объекта недвижимости, в отношении определения кадастровой стоимости которого представляется замечание к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проекту отчета, если замечание относится к конкретному ооъекту недвижимости;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66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указание на номера страниц (разделов) проекта отчета, к которым представляется замечание (при необходимости).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 замечанию к проекту отчета могут быть приложены документы, подтверждающие наличие ошибок, допущенных при определении кадастровой стоимости, а также иные документы, содержащие сведения о характеристиках объектов недвижимости, которые не были учтены при определении их кадастровой стоимости.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Замечания к проекту отчета, не соответствующие требованиям, установленным статьей 14 Закона о кадастровой оценке, не подлежат рассмотрению.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Иная форма представления Замечаний к проекту отчета (в том числе предоставление замечаний к проекту отчета в Росреестр либо в Комитет) действующим законодательством не предусмотрена.</w:t>
      </w:r>
    </w:p>
    <w:sectPr>
      <w:footnotePr>
        <w:pos w:val="pageBottom"/>
        <w:numFmt w:val="decimal"/>
        <w:numRestart w:val="continuous"/>
      </w:footnotePr>
      <w:pgSz w:w="11900" w:h="16840"/>
      <w:pgMar w:top="510" w:right="808" w:bottom="785" w:left="1746" w:header="82" w:footer="357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line="276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